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D04CA0" w14:textId="77777777" w:rsidR="00B3255B" w:rsidRDefault="00B3255B" w:rsidP="00B3255B">
      <w:pPr>
        <w:jc w:val="center"/>
        <w:rPr>
          <w:b/>
          <w:bCs/>
        </w:rPr>
      </w:pPr>
    </w:p>
    <w:p w14:paraId="3818646D" w14:textId="77777777" w:rsidR="00B3255B" w:rsidRDefault="00B3255B" w:rsidP="00B3255B">
      <w:pPr>
        <w:jc w:val="center"/>
        <w:rPr>
          <w:b/>
          <w:bCs/>
        </w:rPr>
      </w:pPr>
    </w:p>
    <w:p w14:paraId="6871F5F1" w14:textId="77777777" w:rsidR="006F73F1" w:rsidRPr="006F73F1" w:rsidRDefault="006F73F1" w:rsidP="00B3255B">
      <w:pPr>
        <w:jc w:val="center"/>
        <w:rPr>
          <w:b/>
          <w:bCs/>
        </w:rPr>
      </w:pPr>
      <w:r w:rsidRPr="006F73F1">
        <w:rPr>
          <w:b/>
          <w:bCs/>
        </w:rPr>
        <w:t>Morse V. Frederick</w:t>
      </w:r>
    </w:p>
    <w:p w14:paraId="5AD33ED3" w14:textId="77777777" w:rsidR="006F73F1" w:rsidRPr="006F73F1" w:rsidRDefault="006F73F1" w:rsidP="00B3255B">
      <w:pPr>
        <w:jc w:val="center"/>
        <w:rPr>
          <w:b/>
          <w:bCs/>
        </w:rPr>
      </w:pPr>
    </w:p>
    <w:p w14:paraId="1C11E9EE" w14:textId="77777777" w:rsidR="006F73F1" w:rsidRPr="006F73F1" w:rsidRDefault="006F73F1" w:rsidP="00B3255B">
      <w:pPr>
        <w:jc w:val="center"/>
        <w:rPr>
          <w:b/>
          <w:bCs/>
        </w:rPr>
      </w:pPr>
    </w:p>
    <w:p w14:paraId="443AFC22" w14:textId="77777777" w:rsidR="006F73F1" w:rsidRPr="006F73F1" w:rsidRDefault="006F73F1" w:rsidP="00B3255B">
      <w:pPr>
        <w:jc w:val="center"/>
        <w:rPr>
          <w:b/>
          <w:bCs/>
        </w:rPr>
      </w:pPr>
    </w:p>
    <w:p w14:paraId="36580D92" w14:textId="77777777" w:rsidR="006F73F1" w:rsidRPr="006F73F1" w:rsidRDefault="006F73F1" w:rsidP="00B3255B">
      <w:pPr>
        <w:jc w:val="center"/>
      </w:pPr>
    </w:p>
    <w:p w14:paraId="0CE2B3E6" w14:textId="1BF5978C" w:rsidR="006F73F1" w:rsidRPr="006F73F1" w:rsidRDefault="006F73F1" w:rsidP="00B3255B">
      <w:pPr>
        <w:jc w:val="center"/>
      </w:pPr>
      <w:r w:rsidRPr="006F73F1">
        <w:t>Student</w:t>
      </w:r>
    </w:p>
    <w:p w14:paraId="443A28FD" w14:textId="37C397E0" w:rsidR="006F73F1" w:rsidRPr="006F73F1" w:rsidRDefault="006F73F1" w:rsidP="00B3255B">
      <w:pPr>
        <w:jc w:val="center"/>
      </w:pPr>
      <w:r w:rsidRPr="006F73F1">
        <w:t>Institution of Affiliation</w:t>
      </w:r>
    </w:p>
    <w:p w14:paraId="799FC516" w14:textId="65A62F36" w:rsidR="006F73F1" w:rsidRPr="006F73F1" w:rsidRDefault="006F73F1" w:rsidP="00B3255B">
      <w:pPr>
        <w:jc w:val="center"/>
      </w:pPr>
      <w:r w:rsidRPr="006F73F1">
        <w:t>Professor</w:t>
      </w:r>
    </w:p>
    <w:p w14:paraId="649F8AAE" w14:textId="336E055B" w:rsidR="006F73F1" w:rsidRPr="006F73F1" w:rsidRDefault="006F73F1" w:rsidP="00B3255B">
      <w:pPr>
        <w:jc w:val="center"/>
      </w:pPr>
      <w:r w:rsidRPr="006F73F1">
        <w:t>Date</w:t>
      </w:r>
    </w:p>
    <w:p w14:paraId="530D15DE" w14:textId="77777777" w:rsidR="006F73F1" w:rsidRPr="006F73F1" w:rsidRDefault="006F73F1" w:rsidP="006F73F1">
      <w:pPr>
        <w:jc w:val="center"/>
      </w:pPr>
    </w:p>
    <w:p w14:paraId="047BD14C" w14:textId="77777777" w:rsidR="006F73F1" w:rsidRPr="006F73F1" w:rsidRDefault="006F73F1" w:rsidP="006F73F1">
      <w:pPr>
        <w:jc w:val="center"/>
        <w:rPr>
          <w:b/>
          <w:bCs/>
        </w:rPr>
      </w:pPr>
    </w:p>
    <w:p w14:paraId="6528C15E" w14:textId="77777777" w:rsidR="006F73F1" w:rsidRPr="006F73F1" w:rsidRDefault="006F73F1" w:rsidP="006F73F1">
      <w:pPr>
        <w:jc w:val="center"/>
        <w:rPr>
          <w:b/>
          <w:bCs/>
        </w:rPr>
      </w:pPr>
    </w:p>
    <w:p w14:paraId="788CF993" w14:textId="77777777" w:rsidR="006F73F1" w:rsidRPr="006F73F1" w:rsidRDefault="006F73F1" w:rsidP="006F73F1">
      <w:pPr>
        <w:jc w:val="center"/>
        <w:rPr>
          <w:b/>
          <w:bCs/>
        </w:rPr>
      </w:pPr>
    </w:p>
    <w:p w14:paraId="2BCDD3A9" w14:textId="77777777" w:rsidR="006F73F1" w:rsidRPr="006F73F1" w:rsidRDefault="006F73F1" w:rsidP="006F73F1">
      <w:pPr>
        <w:jc w:val="center"/>
        <w:rPr>
          <w:b/>
          <w:bCs/>
        </w:rPr>
      </w:pPr>
    </w:p>
    <w:p w14:paraId="663DD369" w14:textId="77777777" w:rsidR="006F73F1" w:rsidRPr="006F73F1" w:rsidRDefault="006F73F1" w:rsidP="006F73F1">
      <w:pPr>
        <w:jc w:val="center"/>
        <w:rPr>
          <w:b/>
          <w:bCs/>
        </w:rPr>
      </w:pPr>
    </w:p>
    <w:p w14:paraId="0E03DEB1" w14:textId="77777777" w:rsidR="006F73F1" w:rsidRPr="006F73F1" w:rsidRDefault="006F73F1" w:rsidP="006F73F1">
      <w:pPr>
        <w:jc w:val="center"/>
        <w:rPr>
          <w:b/>
          <w:bCs/>
        </w:rPr>
      </w:pPr>
    </w:p>
    <w:p w14:paraId="4A95D288" w14:textId="77777777" w:rsidR="006F73F1" w:rsidRPr="006F73F1" w:rsidRDefault="006F73F1" w:rsidP="006F73F1">
      <w:pPr>
        <w:jc w:val="center"/>
        <w:rPr>
          <w:b/>
          <w:bCs/>
        </w:rPr>
      </w:pPr>
    </w:p>
    <w:p w14:paraId="3EAD9286" w14:textId="77777777" w:rsidR="006F73F1" w:rsidRPr="006F73F1" w:rsidRDefault="006F73F1" w:rsidP="006F73F1">
      <w:pPr>
        <w:jc w:val="center"/>
        <w:rPr>
          <w:b/>
          <w:bCs/>
        </w:rPr>
      </w:pPr>
    </w:p>
    <w:p w14:paraId="23404F32" w14:textId="77777777" w:rsidR="006F73F1" w:rsidRPr="006F73F1" w:rsidRDefault="006F73F1" w:rsidP="006F73F1">
      <w:pPr>
        <w:jc w:val="center"/>
        <w:rPr>
          <w:b/>
          <w:bCs/>
        </w:rPr>
      </w:pPr>
    </w:p>
    <w:p w14:paraId="0D804BFD" w14:textId="77777777" w:rsidR="006F73F1" w:rsidRPr="006F73F1" w:rsidRDefault="006F73F1" w:rsidP="006F73F1">
      <w:pPr>
        <w:jc w:val="center"/>
        <w:rPr>
          <w:b/>
          <w:bCs/>
        </w:rPr>
      </w:pPr>
    </w:p>
    <w:p w14:paraId="59839CEE" w14:textId="77777777" w:rsidR="006F73F1" w:rsidRPr="006F73F1" w:rsidRDefault="006F73F1" w:rsidP="006F73F1">
      <w:pPr>
        <w:rPr>
          <w:b/>
          <w:bCs/>
        </w:rPr>
      </w:pPr>
    </w:p>
    <w:p w14:paraId="4824B3FC" w14:textId="220FF701" w:rsidR="00A43123" w:rsidRPr="006F73F1" w:rsidRDefault="00611371" w:rsidP="006F73F1">
      <w:pPr>
        <w:jc w:val="center"/>
        <w:rPr>
          <w:b/>
          <w:bCs/>
        </w:rPr>
      </w:pPr>
      <w:r w:rsidRPr="006F73F1">
        <w:rPr>
          <w:b/>
          <w:bCs/>
        </w:rPr>
        <w:lastRenderedPageBreak/>
        <w:t>Morse V. Frederick</w:t>
      </w:r>
    </w:p>
    <w:p w14:paraId="21327A23" w14:textId="7984DCDF" w:rsidR="00E74AA8" w:rsidRPr="006F73F1" w:rsidRDefault="00833DAB" w:rsidP="006F73F1">
      <w:pPr>
        <w:ind w:firstLine="720"/>
      </w:pPr>
      <w:r w:rsidRPr="006F73F1">
        <w:t>In this case, the principal, Morse</w:t>
      </w:r>
      <w:r w:rsidR="008A3627" w:rsidRPr="006F73F1">
        <w:t>,</w:t>
      </w:r>
      <w:r w:rsidRPr="006F73F1">
        <w:t xml:space="preserve"> </w:t>
      </w:r>
      <w:r w:rsidR="008A3627" w:rsidRPr="006F73F1">
        <w:t>can</w:t>
      </w:r>
      <w:r w:rsidRPr="006F73F1">
        <w:t xml:space="preserve"> control the type of content shared within the school premise. This situation implies a limit to the First Amendment </w:t>
      </w:r>
      <w:r w:rsidR="002F3CF7" w:rsidRPr="006F73F1">
        <w:t>violation to consider it feasible and tenable as an actual violation. For instance, in this case, the student, Frederick</w:t>
      </w:r>
      <w:r w:rsidR="008A3627" w:rsidRPr="006F73F1">
        <w:t>,</w:t>
      </w:r>
      <w:r w:rsidR="002F3CF7" w:rsidRPr="006F73F1">
        <w:t xml:space="preserve"> is bound by the school regulations. </w:t>
      </w:r>
      <w:r w:rsidR="00FD628B">
        <w:t xml:space="preserve">He cannot do much due to the regulations that he has to observe and obey without violation. </w:t>
      </w:r>
      <w:r w:rsidR="002F3CF7" w:rsidRPr="006F73F1">
        <w:t xml:space="preserve">Considerably, there </w:t>
      </w:r>
      <w:r w:rsidR="008A3627" w:rsidRPr="006F73F1">
        <w:t>is</w:t>
      </w:r>
      <w:r w:rsidR="002F3CF7" w:rsidRPr="006F73F1">
        <w:t xml:space="preserve"> a statute that expresses that the school authority’s rules or constitution </w:t>
      </w:r>
      <w:r w:rsidR="00A4717D" w:rsidRPr="006F73F1">
        <w:t>supersede the statutes associated with the First Amendment. This situation implies that the learner cannot go against the school constitution explicitly against the advocacy for drug abuse in any form</w:t>
      </w:r>
      <w:r w:rsidR="008A60FE" w:rsidRPr="006F73F1">
        <w:t xml:space="preserve"> regardless of the First Amendment</w:t>
      </w:r>
      <w:r w:rsidR="008A3627" w:rsidRPr="006F73F1">
        <w:t>,</w:t>
      </w:r>
      <w:r w:rsidR="008A60FE" w:rsidRPr="006F73F1">
        <w:t xml:space="preserve"> arguing towards </w:t>
      </w:r>
      <w:r w:rsidR="008A3627" w:rsidRPr="006F73F1">
        <w:t>protecting</w:t>
      </w:r>
      <w:r w:rsidR="008A60FE" w:rsidRPr="006F73F1">
        <w:t xml:space="preserve"> everyone’s right of expression</w:t>
      </w:r>
      <w:r w:rsidR="00B3255B">
        <w:t xml:space="preserve"> (</w:t>
      </w:r>
      <w:proofErr w:type="spellStart"/>
      <w:r w:rsidR="00B3255B" w:rsidRPr="006F73F1">
        <w:rPr>
          <w:color w:val="222222"/>
          <w:shd w:val="clear" w:color="auto" w:fill="FFFFFF"/>
        </w:rPr>
        <w:t>Pagnattaro</w:t>
      </w:r>
      <w:proofErr w:type="spellEnd"/>
      <w:r w:rsidR="00B3255B">
        <w:rPr>
          <w:color w:val="222222"/>
          <w:shd w:val="clear" w:color="auto" w:fill="FFFFFF"/>
        </w:rPr>
        <w:t xml:space="preserve"> et al., 2016)</w:t>
      </w:r>
      <w:r w:rsidR="008A60FE" w:rsidRPr="006F73F1">
        <w:t>. In other words, one’s right of expression should not compromise other people’</w:t>
      </w:r>
      <w:r w:rsidR="00023D8E" w:rsidRPr="006F73F1">
        <w:t>s rights in any way</w:t>
      </w:r>
      <w:r w:rsidR="008A3627" w:rsidRPr="006F73F1">
        <w:t>,</w:t>
      </w:r>
      <w:r w:rsidR="00023D8E" w:rsidRPr="006F73F1">
        <w:t xml:space="preserve"> as that would already be a contravention of the First Amendment. </w:t>
      </w:r>
      <w:r w:rsidR="0049434E" w:rsidRPr="006F73F1">
        <w:t xml:space="preserve">Therefore, being knowledgeable about his rights, the principal, Morse, was aware that </w:t>
      </w:r>
      <w:r w:rsidR="008A706C" w:rsidRPr="006F73F1">
        <w:t>Frederick should have known better. He should not have carried that banner in a school-sanctioned event as that implies that he was already under the school’s rules and regulations</w:t>
      </w:r>
      <w:r w:rsidR="008A3627" w:rsidRPr="006F73F1">
        <w:t>,</w:t>
      </w:r>
      <w:r w:rsidR="008A706C" w:rsidRPr="006F73F1">
        <w:t xml:space="preserve"> </w:t>
      </w:r>
      <w:r w:rsidR="00E74AA8" w:rsidRPr="006F73F1">
        <w:t>implying that in such a situation</w:t>
      </w:r>
      <w:r w:rsidR="008A3627" w:rsidRPr="006F73F1">
        <w:t>,</w:t>
      </w:r>
      <w:r w:rsidR="00E74AA8" w:rsidRPr="006F73F1">
        <w:t xml:space="preserve"> his rights of expression were limited to the rules of </w:t>
      </w:r>
      <w:r w:rsidR="008A3627" w:rsidRPr="006F73F1">
        <w:t xml:space="preserve">the </w:t>
      </w:r>
      <w:r w:rsidR="00E74AA8" w:rsidRPr="006F73F1">
        <w:t xml:space="preserve">school’s constitution. </w:t>
      </w:r>
      <w:r w:rsidR="00FD628B">
        <w:t xml:space="preserve">In addition, being at the school compound implied that Fredrick had to observe the school constitution and statutes and violating them would lead to trouble on his side. In conclusion, he was liable for the offence committed subject to the provisions of the school rules. </w:t>
      </w:r>
    </w:p>
    <w:p w14:paraId="006060CD" w14:textId="0C6E50BF" w:rsidR="00D31825" w:rsidRPr="006F73F1" w:rsidRDefault="00D31825" w:rsidP="006F73F1">
      <w:pPr>
        <w:ind w:firstLine="720"/>
      </w:pPr>
    </w:p>
    <w:p w14:paraId="7F1C72AC" w14:textId="01681D0D" w:rsidR="00D31825" w:rsidRPr="006F73F1" w:rsidRDefault="00D31825" w:rsidP="006F73F1">
      <w:pPr>
        <w:ind w:firstLine="720"/>
      </w:pPr>
    </w:p>
    <w:p w14:paraId="7D2589D5" w14:textId="77777777" w:rsidR="00D31825" w:rsidRDefault="00D31825" w:rsidP="00FD628B"/>
    <w:p w14:paraId="791A5EA1" w14:textId="77777777" w:rsidR="00FD628B" w:rsidRPr="006F73F1" w:rsidRDefault="00FD628B" w:rsidP="00FD628B">
      <w:bookmarkStart w:id="0" w:name="_GoBack"/>
      <w:bookmarkEnd w:id="0"/>
    </w:p>
    <w:p w14:paraId="31F693FC" w14:textId="3E60EA1F" w:rsidR="007A4EC1" w:rsidRPr="006F73F1" w:rsidRDefault="00D31825" w:rsidP="006F73F1">
      <w:pPr>
        <w:jc w:val="center"/>
        <w:rPr>
          <w:b/>
          <w:bCs/>
        </w:rPr>
      </w:pPr>
      <w:r w:rsidRPr="006F73F1">
        <w:rPr>
          <w:b/>
          <w:bCs/>
        </w:rPr>
        <w:lastRenderedPageBreak/>
        <w:t>References</w:t>
      </w:r>
    </w:p>
    <w:p w14:paraId="270272B7" w14:textId="7DB84B3F" w:rsidR="00D31825" w:rsidRPr="006F73F1" w:rsidRDefault="006F73F1" w:rsidP="006F73F1">
      <w:pPr>
        <w:ind w:left="720" w:hanging="720"/>
      </w:pPr>
      <w:proofErr w:type="spellStart"/>
      <w:r w:rsidRPr="006F73F1">
        <w:rPr>
          <w:color w:val="222222"/>
          <w:shd w:val="clear" w:color="auto" w:fill="FFFFFF"/>
        </w:rPr>
        <w:t>Pagnattaro</w:t>
      </w:r>
      <w:proofErr w:type="spellEnd"/>
      <w:r w:rsidRPr="006F73F1">
        <w:rPr>
          <w:color w:val="222222"/>
          <w:shd w:val="clear" w:color="auto" w:fill="FFFFFF"/>
        </w:rPr>
        <w:t xml:space="preserve">, M. A., </w:t>
      </w:r>
      <w:proofErr w:type="spellStart"/>
      <w:r w:rsidRPr="006F73F1">
        <w:rPr>
          <w:color w:val="222222"/>
          <w:shd w:val="clear" w:color="auto" w:fill="FFFFFF"/>
        </w:rPr>
        <w:t>Cahoy</w:t>
      </w:r>
      <w:proofErr w:type="spellEnd"/>
      <w:r w:rsidRPr="006F73F1">
        <w:rPr>
          <w:color w:val="222222"/>
          <w:shd w:val="clear" w:color="auto" w:fill="FFFFFF"/>
        </w:rPr>
        <w:t xml:space="preserve">, D. R., </w:t>
      </w:r>
      <w:proofErr w:type="spellStart"/>
      <w:r w:rsidRPr="006F73F1">
        <w:rPr>
          <w:color w:val="222222"/>
          <w:shd w:val="clear" w:color="auto" w:fill="FFFFFF"/>
        </w:rPr>
        <w:t>Magid</w:t>
      </w:r>
      <w:proofErr w:type="spellEnd"/>
      <w:r w:rsidRPr="006F73F1">
        <w:rPr>
          <w:color w:val="222222"/>
          <w:shd w:val="clear" w:color="auto" w:fill="FFFFFF"/>
        </w:rPr>
        <w:t>, J. M., Reed, O. L., &amp; Shedd, P. J. (2016). </w:t>
      </w:r>
      <w:r w:rsidRPr="006F73F1">
        <w:rPr>
          <w:i/>
          <w:iCs/>
          <w:color w:val="222222"/>
          <w:shd w:val="clear" w:color="auto" w:fill="FFFFFF"/>
        </w:rPr>
        <w:t>The legal and regulatory environment of business</w:t>
      </w:r>
      <w:r w:rsidRPr="006F73F1">
        <w:rPr>
          <w:color w:val="222222"/>
          <w:shd w:val="clear" w:color="auto" w:fill="FFFFFF"/>
        </w:rPr>
        <w:t>. McGraw-Hill Education.</w:t>
      </w:r>
    </w:p>
    <w:sectPr w:rsidR="00D31825" w:rsidRPr="006F73F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18122F" w14:textId="77777777" w:rsidR="0005297C" w:rsidRDefault="0005297C" w:rsidP="006F73F1">
      <w:pPr>
        <w:spacing w:line="240" w:lineRule="auto"/>
      </w:pPr>
      <w:r>
        <w:separator/>
      </w:r>
    </w:p>
  </w:endnote>
  <w:endnote w:type="continuationSeparator" w:id="0">
    <w:p w14:paraId="3054C307" w14:textId="77777777" w:rsidR="0005297C" w:rsidRDefault="0005297C" w:rsidP="006F73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F97037" w14:textId="77777777" w:rsidR="0005297C" w:rsidRDefault="0005297C" w:rsidP="006F73F1">
      <w:pPr>
        <w:spacing w:line="240" w:lineRule="auto"/>
      </w:pPr>
      <w:r>
        <w:separator/>
      </w:r>
    </w:p>
  </w:footnote>
  <w:footnote w:type="continuationSeparator" w:id="0">
    <w:p w14:paraId="04705286" w14:textId="77777777" w:rsidR="0005297C" w:rsidRDefault="0005297C" w:rsidP="006F73F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5398237"/>
      <w:docPartObj>
        <w:docPartGallery w:val="Page Numbers (Top of Page)"/>
        <w:docPartUnique/>
      </w:docPartObj>
    </w:sdtPr>
    <w:sdtEndPr>
      <w:rPr>
        <w:noProof/>
      </w:rPr>
    </w:sdtEndPr>
    <w:sdtContent>
      <w:p w14:paraId="4CF4EF9E" w14:textId="771331B7" w:rsidR="006F73F1" w:rsidRDefault="006F73F1">
        <w:pPr>
          <w:pStyle w:val="Header"/>
          <w:jc w:val="right"/>
        </w:pPr>
        <w:r>
          <w:fldChar w:fldCharType="begin"/>
        </w:r>
        <w:r>
          <w:instrText xml:space="preserve"> PAGE   \* MERGEFORMAT </w:instrText>
        </w:r>
        <w:r>
          <w:fldChar w:fldCharType="separate"/>
        </w:r>
        <w:r w:rsidR="00FD628B">
          <w:rPr>
            <w:noProof/>
          </w:rPr>
          <w:t>3</w:t>
        </w:r>
        <w:r>
          <w:rPr>
            <w:noProof/>
          </w:rPr>
          <w:fldChar w:fldCharType="end"/>
        </w:r>
      </w:p>
    </w:sdtContent>
  </w:sdt>
  <w:p w14:paraId="7BC78019" w14:textId="77777777" w:rsidR="006F73F1" w:rsidRDefault="006F73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WwNDe2NDGzsDSxMDBW0lEKTi0uzszPAykwrAUAtaVWCywAAAA="/>
  </w:docVars>
  <w:rsids>
    <w:rsidRoot w:val="00611371"/>
    <w:rsid w:val="00023D8E"/>
    <w:rsid w:val="0005297C"/>
    <w:rsid w:val="002F3CF7"/>
    <w:rsid w:val="0049434E"/>
    <w:rsid w:val="004F56B6"/>
    <w:rsid w:val="00611371"/>
    <w:rsid w:val="00625571"/>
    <w:rsid w:val="006F73F1"/>
    <w:rsid w:val="007A4EC1"/>
    <w:rsid w:val="00833DAB"/>
    <w:rsid w:val="008A3627"/>
    <w:rsid w:val="008A60FE"/>
    <w:rsid w:val="008A706C"/>
    <w:rsid w:val="00A43123"/>
    <w:rsid w:val="00A4717D"/>
    <w:rsid w:val="00B3255B"/>
    <w:rsid w:val="00CE26E4"/>
    <w:rsid w:val="00D31825"/>
    <w:rsid w:val="00E74AA8"/>
    <w:rsid w:val="00FD628B"/>
    <w:rsid w:val="00FE2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4E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73F1"/>
    <w:pPr>
      <w:tabs>
        <w:tab w:val="center" w:pos="4680"/>
        <w:tab w:val="right" w:pos="9360"/>
      </w:tabs>
      <w:spacing w:line="240" w:lineRule="auto"/>
    </w:pPr>
  </w:style>
  <w:style w:type="character" w:customStyle="1" w:styleId="HeaderChar">
    <w:name w:val="Header Char"/>
    <w:basedOn w:val="DefaultParagraphFont"/>
    <w:link w:val="Header"/>
    <w:uiPriority w:val="99"/>
    <w:rsid w:val="006F73F1"/>
  </w:style>
  <w:style w:type="paragraph" w:styleId="Footer">
    <w:name w:val="footer"/>
    <w:basedOn w:val="Normal"/>
    <w:link w:val="FooterChar"/>
    <w:uiPriority w:val="99"/>
    <w:unhideWhenUsed/>
    <w:rsid w:val="006F73F1"/>
    <w:pPr>
      <w:tabs>
        <w:tab w:val="center" w:pos="4680"/>
        <w:tab w:val="right" w:pos="9360"/>
      </w:tabs>
      <w:spacing w:line="240" w:lineRule="auto"/>
    </w:pPr>
  </w:style>
  <w:style w:type="character" w:customStyle="1" w:styleId="FooterChar">
    <w:name w:val="Footer Char"/>
    <w:basedOn w:val="DefaultParagraphFont"/>
    <w:link w:val="Footer"/>
    <w:uiPriority w:val="99"/>
    <w:rsid w:val="006F73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73F1"/>
    <w:pPr>
      <w:tabs>
        <w:tab w:val="center" w:pos="4680"/>
        <w:tab w:val="right" w:pos="9360"/>
      </w:tabs>
      <w:spacing w:line="240" w:lineRule="auto"/>
    </w:pPr>
  </w:style>
  <w:style w:type="character" w:customStyle="1" w:styleId="HeaderChar">
    <w:name w:val="Header Char"/>
    <w:basedOn w:val="DefaultParagraphFont"/>
    <w:link w:val="Header"/>
    <w:uiPriority w:val="99"/>
    <w:rsid w:val="006F73F1"/>
  </w:style>
  <w:style w:type="paragraph" w:styleId="Footer">
    <w:name w:val="footer"/>
    <w:basedOn w:val="Normal"/>
    <w:link w:val="FooterChar"/>
    <w:uiPriority w:val="99"/>
    <w:unhideWhenUsed/>
    <w:rsid w:val="006F73F1"/>
    <w:pPr>
      <w:tabs>
        <w:tab w:val="center" w:pos="4680"/>
        <w:tab w:val="right" w:pos="9360"/>
      </w:tabs>
      <w:spacing w:line="240" w:lineRule="auto"/>
    </w:pPr>
  </w:style>
  <w:style w:type="character" w:customStyle="1" w:styleId="FooterChar">
    <w:name w:val="Footer Char"/>
    <w:basedOn w:val="DefaultParagraphFont"/>
    <w:link w:val="Footer"/>
    <w:uiPriority w:val="99"/>
    <w:rsid w:val="006F7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286</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Kigoh</dc:creator>
  <cp:keywords/>
  <dc:description/>
  <cp:lastModifiedBy>Kamande</cp:lastModifiedBy>
  <cp:revision>21</cp:revision>
  <dcterms:created xsi:type="dcterms:W3CDTF">2020-09-20T17:42:00Z</dcterms:created>
  <dcterms:modified xsi:type="dcterms:W3CDTF">2020-09-20T20:00:00Z</dcterms:modified>
</cp:coreProperties>
</file>